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97378E">
        <w:rPr>
          <w:b w:val="0"/>
          <w:color w:val="000099"/>
          <w:sz w:val="24"/>
        </w:rPr>
        <w:t>7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8B7A59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0194</w:t>
      </w:r>
      <w:r w:rsidR="0097378E">
        <w:rPr>
          <w:color w:val="000099"/>
        </w:rPr>
        <w:t>0</w:t>
      </w:r>
      <w:r w:rsidR="00734ABA">
        <w:rPr>
          <w:color w:val="000099"/>
        </w:rPr>
        <w:t>-</w:t>
      </w:r>
      <w:r w:rsidR="002B6CF8">
        <w:rPr>
          <w:color w:val="000099"/>
        </w:rPr>
        <w:t>3</w:t>
      </w:r>
      <w:r w:rsidR="0097378E">
        <w:rPr>
          <w:color w:val="000099"/>
        </w:rPr>
        <w:t>9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Сапрыкина Игоря Анатольевича, </w:t>
      </w:r>
      <w:r w:rsidR="00AF754A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 w:rsidR="002B6CF8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 xml:space="preserve"> час. </w:t>
      </w:r>
      <w:r w:rsidR="00136AA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AF754A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Сапрыкин И.А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2B6CF8">
        <w:rPr>
          <w:color w:val="000099"/>
          <w:sz w:val="28"/>
          <w:szCs w:val="28"/>
        </w:rPr>
        <w:t>30</w:t>
      </w:r>
      <w:r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11</w:t>
      </w:r>
      <w:r>
        <w:rPr>
          <w:color w:val="000099"/>
          <w:sz w:val="28"/>
          <w:szCs w:val="28"/>
        </w:rPr>
        <w:t>.202</w:t>
      </w:r>
      <w:r w:rsidR="002B6CF8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а также решением Сургутского городского суда ХМАО – Югры от 04.05.2023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30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2B6CF8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2B6CF8"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09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2B6CF8">
        <w:rPr>
          <w:color w:val="000099"/>
          <w:sz w:val="28"/>
          <w:szCs w:val="28"/>
        </w:rPr>
        <w:t>Сапрыкин И.А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2B6CF8"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 w:rsidR="002B6CF8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C09B4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C09B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AF754A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4A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0615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09B4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B7A5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378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AF754A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714D-0FCD-4913-9AF7-8BDC4F2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